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FAAE8" w14:textId="77777777" w:rsidR="00F1110C" w:rsidRDefault="00BB3F41">
      <w:pPr>
        <w:spacing w:before="200" w:after="60"/>
        <w:jc w:val="center"/>
      </w:pPr>
      <w:r>
        <w:rPr>
          <w:b/>
          <w:bCs/>
          <w:color w:val="1F3864"/>
          <w:sz w:val="36"/>
          <w:szCs w:val="36"/>
        </w:rPr>
        <w:t>WHEATLAND SCHOOL DISTRICT</w:t>
      </w:r>
    </w:p>
    <w:p w14:paraId="356C4B71" w14:textId="5B0E0132" w:rsidR="00F1110C" w:rsidRDefault="00BB3F41">
      <w:pPr>
        <w:pBdr>
          <w:bottom w:val="single" w:sz="4" w:space="0" w:color="2E75B6"/>
        </w:pBdr>
        <w:spacing w:after="100"/>
        <w:jc w:val="center"/>
      </w:pPr>
      <w:r>
        <w:rPr>
          <w:color w:val="2E75B6"/>
          <w:sz w:val="24"/>
          <w:szCs w:val="24"/>
        </w:rPr>
        <w:t>Governing Board Policy</w:t>
      </w:r>
    </w:p>
    <w:p w14:paraId="1696FAA1" w14:textId="77777777" w:rsidR="00F1110C" w:rsidRDefault="00BB3F41">
      <w:pPr>
        <w:shd w:val="clear" w:color="auto" w:fill="1F3864"/>
        <w:spacing w:before="120" w:after="120"/>
        <w:jc w:val="center"/>
      </w:pPr>
      <w:r>
        <w:rPr>
          <w:b/>
          <w:bCs/>
          <w:color w:val="FFFFFF"/>
          <w:sz w:val="40"/>
          <w:szCs w:val="40"/>
        </w:rPr>
        <w:t>BOARD POLICY</w:t>
      </w:r>
    </w:p>
    <w:p w14:paraId="3919BE64" w14:textId="77777777" w:rsidR="00F1110C" w:rsidRDefault="00BB3F41">
      <w:pPr>
        <w:shd w:val="clear" w:color="auto" w:fill="2E75B6"/>
        <w:jc w:val="center"/>
      </w:pPr>
      <w:r>
        <w:rPr>
          <w:b/>
          <w:bCs/>
          <w:color w:val="FFFFFF"/>
          <w:sz w:val="26"/>
          <w:szCs w:val="26"/>
        </w:rPr>
        <w:t>Complaints — Certificated, Classified, and Management (General Complaint Process)</w:t>
      </w:r>
    </w:p>
    <w:p w14:paraId="2BA9DC3E" w14:textId="77777777" w:rsidR="00F1110C" w:rsidRDefault="00F1110C">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F1110C" w14:paraId="633D70A4" w14:textId="77777777">
        <w:tc>
          <w:tcPr>
            <w:tcW w:w="2400" w:type="dxa"/>
            <w:shd w:val="clear" w:color="auto" w:fill="F2F2F2"/>
            <w:tcMar>
              <w:top w:w="80" w:type="dxa"/>
              <w:left w:w="120" w:type="dxa"/>
              <w:bottom w:w="80" w:type="dxa"/>
              <w:right w:w="120" w:type="dxa"/>
            </w:tcMar>
          </w:tcPr>
          <w:p w14:paraId="2E730F2A" w14:textId="77777777" w:rsidR="00F1110C" w:rsidRDefault="00BB3F41">
            <w:r>
              <w:rPr>
                <w:b/>
                <w:bCs/>
                <w:color w:val="1F3864"/>
              </w:rPr>
              <w:t>Policy Number</w:t>
            </w:r>
          </w:p>
        </w:tc>
        <w:tc>
          <w:tcPr>
            <w:tcW w:w="6960" w:type="dxa"/>
            <w:tcMar>
              <w:top w:w="80" w:type="dxa"/>
              <w:left w:w="120" w:type="dxa"/>
              <w:bottom w:w="80" w:type="dxa"/>
              <w:right w:w="120" w:type="dxa"/>
            </w:tcMar>
          </w:tcPr>
          <w:p w14:paraId="0F199388" w14:textId="4A349DAC" w:rsidR="00F1110C" w:rsidRDefault="00BB3F41">
            <w:r>
              <w:t>Policy 5-30</w:t>
            </w:r>
            <w:r w:rsidR="00A24216">
              <w:t>4</w:t>
            </w:r>
            <w:r>
              <w:t xml:space="preserve"> </w:t>
            </w:r>
          </w:p>
        </w:tc>
      </w:tr>
      <w:tr w:rsidR="00F1110C" w14:paraId="13B8389A" w14:textId="77777777">
        <w:tc>
          <w:tcPr>
            <w:tcW w:w="2400" w:type="dxa"/>
            <w:shd w:val="clear" w:color="auto" w:fill="F2F2F2"/>
            <w:tcMar>
              <w:top w:w="80" w:type="dxa"/>
              <w:left w:w="120" w:type="dxa"/>
              <w:bottom w:w="80" w:type="dxa"/>
              <w:right w:w="120" w:type="dxa"/>
            </w:tcMar>
          </w:tcPr>
          <w:p w14:paraId="4717322C" w14:textId="77777777" w:rsidR="00F1110C" w:rsidRDefault="00BB3F41">
            <w:r>
              <w:rPr>
                <w:b/>
                <w:bCs/>
                <w:color w:val="1F3864"/>
              </w:rPr>
              <w:t>Series</w:t>
            </w:r>
          </w:p>
        </w:tc>
        <w:tc>
          <w:tcPr>
            <w:tcW w:w="6960" w:type="dxa"/>
            <w:tcMar>
              <w:top w:w="80" w:type="dxa"/>
              <w:left w:w="120" w:type="dxa"/>
              <w:bottom w:w="80" w:type="dxa"/>
              <w:right w:w="120" w:type="dxa"/>
            </w:tcMar>
          </w:tcPr>
          <w:p w14:paraId="5FEC9FB8" w14:textId="77777777" w:rsidR="00F1110C" w:rsidRDefault="00BB3F41">
            <w:r>
              <w:t>5000 — Educators and Classified Staff — Performance and Feedback</w:t>
            </w:r>
          </w:p>
        </w:tc>
      </w:tr>
      <w:tr w:rsidR="00F1110C" w14:paraId="27BD2A26" w14:textId="77777777">
        <w:tc>
          <w:tcPr>
            <w:tcW w:w="2400" w:type="dxa"/>
            <w:shd w:val="clear" w:color="auto" w:fill="F2F2F2"/>
            <w:tcMar>
              <w:top w:w="80" w:type="dxa"/>
              <w:left w:w="120" w:type="dxa"/>
              <w:bottom w:w="80" w:type="dxa"/>
              <w:right w:w="120" w:type="dxa"/>
            </w:tcMar>
          </w:tcPr>
          <w:p w14:paraId="1D602EDC" w14:textId="77777777" w:rsidR="00F1110C" w:rsidRDefault="00BB3F41">
            <w:r>
              <w:rPr>
                <w:b/>
                <w:bCs/>
                <w:color w:val="1F3864"/>
              </w:rPr>
              <w:t>Status</w:t>
            </w:r>
          </w:p>
        </w:tc>
        <w:tc>
          <w:tcPr>
            <w:tcW w:w="6960" w:type="dxa"/>
            <w:tcMar>
              <w:top w:w="80" w:type="dxa"/>
              <w:left w:w="120" w:type="dxa"/>
              <w:bottom w:w="80" w:type="dxa"/>
              <w:right w:w="120" w:type="dxa"/>
            </w:tcMar>
          </w:tcPr>
          <w:p w14:paraId="0DF26945" w14:textId="06F41615" w:rsidR="00F1110C" w:rsidRDefault="00BB05B0">
            <w:r>
              <w:t>Adopted 8/20/2026</w:t>
            </w:r>
          </w:p>
        </w:tc>
      </w:tr>
      <w:tr w:rsidR="00F1110C" w14:paraId="301E32B8" w14:textId="77777777">
        <w:tc>
          <w:tcPr>
            <w:tcW w:w="2400" w:type="dxa"/>
            <w:shd w:val="clear" w:color="auto" w:fill="F2F2F2"/>
            <w:tcMar>
              <w:top w:w="80" w:type="dxa"/>
              <w:left w:w="120" w:type="dxa"/>
              <w:bottom w:w="80" w:type="dxa"/>
              <w:right w:w="120" w:type="dxa"/>
            </w:tcMar>
          </w:tcPr>
          <w:p w14:paraId="1F06C27B" w14:textId="77777777" w:rsidR="00F1110C" w:rsidRDefault="00BB3F41">
            <w:r>
              <w:rPr>
                <w:b/>
                <w:bCs/>
                <w:color w:val="1F3864"/>
              </w:rPr>
              <w:t>Recommended Placement</w:t>
            </w:r>
          </w:p>
        </w:tc>
        <w:tc>
          <w:tcPr>
            <w:tcW w:w="6960" w:type="dxa"/>
            <w:tcMar>
              <w:top w:w="80" w:type="dxa"/>
              <w:left w:w="120" w:type="dxa"/>
              <w:bottom w:w="80" w:type="dxa"/>
              <w:right w:w="120" w:type="dxa"/>
            </w:tcMar>
          </w:tcPr>
          <w:p w14:paraId="615FB7E2" w14:textId="57B19A96" w:rsidR="00F1110C" w:rsidRDefault="00BB3F41">
            <w:r>
              <w:t>Immediately preceding Policy 5-401 (Childbirth, Parenting, and Lactation Accommodation), within the "Performance and Feedback" grouping of the SSDA Board Policy Catalog alongside Policy 5-301 (Employee Performance Evaluation and Feedback) and Policy 5-302 (Employee Discipline, Dismissal, and Release).</w:t>
            </w:r>
          </w:p>
        </w:tc>
      </w:tr>
      <w:tr w:rsidR="00F1110C" w14:paraId="1D4E91B4" w14:textId="77777777">
        <w:tc>
          <w:tcPr>
            <w:tcW w:w="2400" w:type="dxa"/>
            <w:shd w:val="clear" w:color="auto" w:fill="F2F2F2"/>
            <w:tcMar>
              <w:top w:w="80" w:type="dxa"/>
              <w:left w:w="120" w:type="dxa"/>
              <w:bottom w:w="80" w:type="dxa"/>
              <w:right w:w="120" w:type="dxa"/>
            </w:tcMar>
          </w:tcPr>
          <w:p w14:paraId="118C799D" w14:textId="77777777" w:rsidR="00F1110C" w:rsidRDefault="00BB3F41">
            <w:r>
              <w:rPr>
                <w:b/>
                <w:bCs/>
                <w:color w:val="1F3864"/>
              </w:rPr>
              <w:t>Related Policies</w:t>
            </w:r>
          </w:p>
        </w:tc>
        <w:tc>
          <w:tcPr>
            <w:tcW w:w="6960" w:type="dxa"/>
            <w:tcMar>
              <w:top w:w="80" w:type="dxa"/>
              <w:left w:w="120" w:type="dxa"/>
              <w:bottom w:w="80" w:type="dxa"/>
              <w:right w:w="120" w:type="dxa"/>
            </w:tcMar>
          </w:tcPr>
          <w:p w14:paraId="55223B6C" w14:textId="374724BE" w:rsidR="00F1110C" w:rsidRDefault="00BB3F41">
            <w:r>
              <w:t>Policy 1-101 (Nondiscrimination in Employment); Policy 1-103 (Title IX); Policy 2-204 (Uniform Complaint Procedures); Policy 5-302 (Employee Discipline, Dismissal, and Release); HR-SOP-001 (Employee Discrimination, Harassment &amp; Hostile Work Environment Complaints)</w:t>
            </w:r>
          </w:p>
        </w:tc>
      </w:tr>
      <w:tr w:rsidR="00F1110C" w14:paraId="7A209150" w14:textId="77777777">
        <w:tc>
          <w:tcPr>
            <w:tcW w:w="2400" w:type="dxa"/>
            <w:shd w:val="clear" w:color="auto" w:fill="F2F2F2"/>
            <w:tcMar>
              <w:top w:w="80" w:type="dxa"/>
              <w:left w:w="120" w:type="dxa"/>
              <w:bottom w:w="80" w:type="dxa"/>
              <w:right w:w="120" w:type="dxa"/>
            </w:tcMar>
          </w:tcPr>
          <w:p w14:paraId="6A385658" w14:textId="77777777" w:rsidR="00F1110C" w:rsidRDefault="00BB3F41">
            <w:r>
              <w:rPr>
                <w:b/>
                <w:bCs/>
                <w:color w:val="1F3864"/>
              </w:rPr>
              <w:t>Legal Reference</w:t>
            </w:r>
          </w:p>
        </w:tc>
        <w:tc>
          <w:tcPr>
            <w:tcW w:w="6960" w:type="dxa"/>
            <w:tcMar>
              <w:top w:w="80" w:type="dxa"/>
              <w:left w:w="120" w:type="dxa"/>
              <w:bottom w:w="80" w:type="dxa"/>
              <w:right w:w="120" w:type="dxa"/>
            </w:tcMar>
          </w:tcPr>
          <w:p w14:paraId="0E555167" w14:textId="77777777" w:rsidR="00F1110C" w:rsidRDefault="00BB3F41">
            <w:r w:rsidRPr="00A24216">
              <w:rPr>
                <w:lang w:val="it-IT"/>
              </w:rPr>
              <w:t xml:space="preserve">Ed. Code §§35010, 35160; Gov. Code §3540 et seq. </w:t>
            </w:r>
            <w:r>
              <w:t>(EERA, where a complaint touches a matter within the scope of representation); applicable collective bargaining agreement(s)</w:t>
            </w:r>
          </w:p>
        </w:tc>
      </w:tr>
      <w:tr w:rsidR="00F1110C" w14:paraId="3DA6C6CC" w14:textId="77777777">
        <w:tc>
          <w:tcPr>
            <w:tcW w:w="2400" w:type="dxa"/>
            <w:shd w:val="clear" w:color="auto" w:fill="F2F2F2"/>
            <w:tcMar>
              <w:top w:w="80" w:type="dxa"/>
              <w:left w:w="120" w:type="dxa"/>
              <w:bottom w:w="80" w:type="dxa"/>
              <w:right w:w="120" w:type="dxa"/>
            </w:tcMar>
          </w:tcPr>
          <w:p w14:paraId="4E73B368" w14:textId="53BF5605" w:rsidR="00F1110C" w:rsidRDefault="00BB3F41">
            <w:r>
              <w:rPr>
                <w:b/>
                <w:bCs/>
                <w:color w:val="1F3864"/>
              </w:rPr>
              <w:t>Effective Date</w:t>
            </w:r>
          </w:p>
        </w:tc>
        <w:tc>
          <w:tcPr>
            <w:tcW w:w="6960" w:type="dxa"/>
            <w:tcMar>
              <w:top w:w="80" w:type="dxa"/>
              <w:left w:w="120" w:type="dxa"/>
              <w:bottom w:w="80" w:type="dxa"/>
              <w:right w:w="120" w:type="dxa"/>
            </w:tcMar>
          </w:tcPr>
          <w:p w14:paraId="47B674AC" w14:textId="68D19155" w:rsidR="00F1110C" w:rsidRDefault="00FB4F4F">
            <w:r>
              <w:t>8/20/2026</w:t>
            </w:r>
          </w:p>
        </w:tc>
      </w:tr>
      <w:tr w:rsidR="00F1110C" w14:paraId="750F3FE9" w14:textId="77777777">
        <w:tc>
          <w:tcPr>
            <w:tcW w:w="2400" w:type="dxa"/>
            <w:shd w:val="clear" w:color="auto" w:fill="F2F2F2"/>
            <w:tcMar>
              <w:top w:w="80" w:type="dxa"/>
              <w:left w:w="120" w:type="dxa"/>
              <w:bottom w:w="80" w:type="dxa"/>
              <w:right w:w="120" w:type="dxa"/>
            </w:tcMar>
          </w:tcPr>
          <w:p w14:paraId="4225518E" w14:textId="77777777" w:rsidR="00F1110C" w:rsidRDefault="00BB3F41">
            <w:r>
              <w:rPr>
                <w:b/>
                <w:bCs/>
                <w:color w:val="1F3864"/>
              </w:rPr>
              <w:t>Review Cycle</w:t>
            </w:r>
          </w:p>
        </w:tc>
        <w:tc>
          <w:tcPr>
            <w:tcW w:w="6960" w:type="dxa"/>
            <w:tcMar>
              <w:top w:w="80" w:type="dxa"/>
              <w:left w:w="120" w:type="dxa"/>
              <w:bottom w:w="80" w:type="dxa"/>
              <w:right w:w="120" w:type="dxa"/>
            </w:tcMar>
          </w:tcPr>
          <w:p w14:paraId="2CB69F6F" w14:textId="77777777" w:rsidR="00F1110C" w:rsidRDefault="00BB3F41">
            <w:r>
              <w:t>Annual, or upon relevant legal or policy change</w:t>
            </w:r>
          </w:p>
        </w:tc>
      </w:tr>
    </w:tbl>
    <w:p w14:paraId="6513BEA2" w14:textId="77777777" w:rsidR="00F1110C" w:rsidRDefault="00F1110C">
      <w:pPr>
        <w:spacing w:before="200" w:after="100"/>
      </w:pPr>
    </w:p>
    <w:p w14:paraId="418549C2" w14:textId="31F9D02D" w:rsidR="00F1110C" w:rsidRDefault="00BB3F41">
      <w:pPr>
        <w:pBdr>
          <w:left w:val="single" w:sz="12" w:space="0" w:color="F0A500"/>
        </w:pBdr>
        <w:shd w:val="clear" w:color="auto" w:fill="FFF9C4"/>
        <w:spacing w:before="100" w:after="100"/>
        <w:ind w:left="200" w:right="200"/>
      </w:pPr>
      <w:r>
        <w:rPr>
          <w:i/>
          <w:iCs/>
          <w:color w:val="7A5000"/>
          <w:sz w:val="19"/>
          <w:szCs w:val="19"/>
        </w:rPr>
        <w:t xml:space="preserve">⚠ DRAFTING NOTE: This policy was prepared to fill a gap identified in HR-SOP-001, which cited a "Complaints — Certificated, Classified, and Management" policy (general 4-step complaint process) that could not </w:t>
      </w:r>
      <w:proofErr w:type="gramStart"/>
      <w:r>
        <w:rPr>
          <w:i/>
          <w:iCs/>
          <w:color w:val="7A5000"/>
          <w:sz w:val="19"/>
          <w:szCs w:val="19"/>
        </w:rPr>
        <w:t>be located in</w:t>
      </w:r>
      <w:proofErr w:type="gramEnd"/>
      <w:r>
        <w:rPr>
          <w:i/>
          <w:iCs/>
          <w:color w:val="7A5000"/>
          <w:sz w:val="19"/>
          <w:szCs w:val="19"/>
        </w:rPr>
        <w:t xml:space="preserve"> the SSDA Board Policy Catalog for Wheatland School District. </w:t>
      </w:r>
    </w:p>
    <w:p w14:paraId="316B6973" w14:textId="77777777" w:rsidR="00F1110C" w:rsidRDefault="00F1110C">
      <w:pPr>
        <w:spacing w:before="100" w:after="100"/>
      </w:pPr>
    </w:p>
    <w:p w14:paraId="00B92FAE" w14:textId="77777777" w:rsidR="00F1110C" w:rsidRDefault="00BB3F41">
      <w:pPr>
        <w:shd w:val="clear" w:color="auto" w:fill="1F3864"/>
        <w:spacing w:before="300" w:after="120"/>
        <w:ind w:right="120"/>
      </w:pPr>
      <w:r>
        <w:rPr>
          <w:b/>
          <w:bCs/>
          <w:color w:val="FFFFFF"/>
          <w:sz w:val="24"/>
          <w:szCs w:val="24"/>
        </w:rPr>
        <w:t>1</w:t>
      </w:r>
      <w:proofErr w:type="gramStart"/>
      <w:r>
        <w:rPr>
          <w:b/>
          <w:bCs/>
          <w:color w:val="FFFFFF"/>
          <w:sz w:val="24"/>
          <w:szCs w:val="24"/>
        </w:rPr>
        <w:t>.  POLICY</w:t>
      </w:r>
      <w:proofErr w:type="gramEnd"/>
      <w:r>
        <w:rPr>
          <w:b/>
          <w:bCs/>
          <w:color w:val="FFFFFF"/>
          <w:sz w:val="24"/>
          <w:szCs w:val="24"/>
        </w:rPr>
        <w:t xml:space="preserve"> STATEMENT</w:t>
      </w:r>
    </w:p>
    <w:p w14:paraId="5B66E3F3" w14:textId="77777777" w:rsidR="00F1110C" w:rsidRDefault="00BB3F41">
      <w:pPr>
        <w:spacing w:before="60" w:after="60"/>
      </w:pPr>
      <w:r>
        <w:rPr>
          <w:color w:val="1A1A1A"/>
        </w:rPr>
        <w:t>The Governing Board recognizes the right of certificated, classified, and management employees to raise concerns about the application or interpretation of District policy, working conditions not otherwise subject to a collective bargaining agreement (CBA) grievance procedure, or other matters not covered by a more specific complaint procedure. This policy establishes a general four-step complaint process to ensure such concerns are heard and resolved promptly, fairly, and at the lowest possible level.</w:t>
      </w:r>
    </w:p>
    <w:p w14:paraId="1543D4E5" w14:textId="77777777" w:rsidR="00F1110C" w:rsidRDefault="00BB3F41">
      <w:pPr>
        <w:shd w:val="clear" w:color="auto" w:fill="1F3864"/>
        <w:spacing w:before="300" w:after="120"/>
        <w:ind w:right="120"/>
      </w:pPr>
      <w:r>
        <w:rPr>
          <w:b/>
          <w:bCs/>
          <w:color w:val="FFFFFF"/>
          <w:sz w:val="24"/>
          <w:szCs w:val="24"/>
        </w:rPr>
        <w:t>2</w:t>
      </w:r>
      <w:proofErr w:type="gramStart"/>
      <w:r>
        <w:rPr>
          <w:b/>
          <w:bCs/>
          <w:color w:val="FFFFFF"/>
          <w:sz w:val="24"/>
          <w:szCs w:val="24"/>
        </w:rPr>
        <w:t>.  SCOPE</w:t>
      </w:r>
      <w:proofErr w:type="gramEnd"/>
    </w:p>
    <w:p w14:paraId="664B1E8B" w14:textId="77777777" w:rsidR="00F1110C" w:rsidRDefault="00BB3F41">
      <w:pPr>
        <w:spacing w:before="60" w:after="60"/>
      </w:pPr>
      <w:r>
        <w:rPr>
          <w:color w:val="1A1A1A"/>
        </w:rPr>
        <w:t>This policy applies to employee complaints regarding matters such as policy misapplication and other concerns not alleging unlawful discrimination, harassment, or retaliation based on a protected characteristic.</w:t>
      </w:r>
    </w:p>
    <w:p w14:paraId="6ADFB407" w14:textId="77777777" w:rsidR="00F1110C" w:rsidRDefault="00BB3F41">
      <w:pPr>
        <w:pBdr>
          <w:left w:val="single" w:sz="12" w:space="0" w:color="C00000"/>
        </w:pBdr>
        <w:shd w:val="clear" w:color="auto" w:fill="FDECEA"/>
        <w:spacing w:before="100" w:after="100"/>
        <w:ind w:left="200" w:right="200"/>
      </w:pPr>
      <w:r>
        <w:rPr>
          <w:i/>
          <w:iCs/>
          <w:color w:val="C00000"/>
          <w:sz w:val="19"/>
          <w:szCs w:val="19"/>
        </w:rPr>
        <w:lastRenderedPageBreak/>
        <w:t xml:space="preserve">⛔ ALTERNATE PROCEDURES: Complaints alleging unlawful discrimination, harassment, or retaliation shall be resolved under Policy 1-101 (or Policy 1-103 for matters meeting the Title IX definition), not under this policy, consistent with HR-SOP-001. Complaints alleging discrimination, harassment, intimidation, or bullying within District programs and activities are governed by Policy 2-204 (Uniform Complaint Procedures). Matters within the scope of representation under an applicable collective bargaining agreement shall be directed </w:t>
      </w:r>
      <w:proofErr w:type="gramStart"/>
      <w:r>
        <w:rPr>
          <w:i/>
          <w:iCs/>
          <w:color w:val="C00000"/>
          <w:sz w:val="19"/>
          <w:szCs w:val="19"/>
        </w:rPr>
        <w:t>to</w:t>
      </w:r>
      <w:proofErr w:type="gramEnd"/>
      <w:r>
        <w:rPr>
          <w:i/>
          <w:iCs/>
          <w:color w:val="C00000"/>
          <w:sz w:val="19"/>
          <w:szCs w:val="19"/>
        </w:rPr>
        <w:t xml:space="preserve"> the CBA grievance procedure rather than this policy.</w:t>
      </w:r>
    </w:p>
    <w:p w14:paraId="230A6236" w14:textId="77777777" w:rsidR="00F1110C" w:rsidRDefault="00BB3F41">
      <w:pPr>
        <w:shd w:val="clear" w:color="auto" w:fill="1F3864"/>
        <w:spacing w:before="300" w:after="120"/>
        <w:ind w:right="120"/>
      </w:pPr>
      <w:r>
        <w:rPr>
          <w:b/>
          <w:bCs/>
          <w:color w:val="FFFFFF"/>
          <w:sz w:val="24"/>
          <w:szCs w:val="24"/>
        </w:rPr>
        <w:t>3</w:t>
      </w:r>
      <w:proofErr w:type="gramStart"/>
      <w:r>
        <w:rPr>
          <w:b/>
          <w:bCs/>
          <w:color w:val="FFFFFF"/>
          <w:sz w:val="24"/>
          <w:szCs w:val="24"/>
        </w:rPr>
        <w:t>.  FOUR</w:t>
      </w:r>
      <w:proofErr w:type="gramEnd"/>
      <w:r>
        <w:rPr>
          <w:b/>
          <w:bCs/>
          <w:color w:val="FFFFFF"/>
          <w:sz w:val="24"/>
          <w:szCs w:val="24"/>
        </w:rPr>
        <w:t>-STEP COMPLAINT PROCESS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91"/>
        <w:gridCol w:w="4843"/>
        <w:gridCol w:w="3126"/>
      </w:tblGrid>
      <w:tr w:rsidR="00F1110C" w14:paraId="4C004E40" w14:textId="77777777">
        <w:trPr>
          <w:tblHeader/>
        </w:trPr>
        <w:tc>
          <w:tcPr>
            <w:tcW w:w="1200" w:type="dxa"/>
            <w:shd w:val="clear" w:color="auto" w:fill="1F3864"/>
            <w:tcMar>
              <w:top w:w="100" w:type="dxa"/>
              <w:left w:w="120" w:type="dxa"/>
              <w:bottom w:w="100" w:type="dxa"/>
              <w:right w:w="120" w:type="dxa"/>
            </w:tcMar>
          </w:tcPr>
          <w:p w14:paraId="60667A39" w14:textId="77777777" w:rsidR="00F1110C" w:rsidRDefault="00BB3F41">
            <w:r>
              <w:rPr>
                <w:b/>
                <w:bCs/>
                <w:color w:val="FFFFFF"/>
                <w:sz w:val="19"/>
                <w:szCs w:val="19"/>
              </w:rPr>
              <w:t>Step</w:t>
            </w:r>
          </w:p>
        </w:tc>
        <w:tc>
          <w:tcPr>
            <w:tcW w:w="4960" w:type="dxa"/>
            <w:shd w:val="clear" w:color="auto" w:fill="1F3864"/>
            <w:tcMar>
              <w:top w:w="100" w:type="dxa"/>
              <w:left w:w="120" w:type="dxa"/>
              <w:bottom w:w="100" w:type="dxa"/>
              <w:right w:w="120" w:type="dxa"/>
            </w:tcMar>
          </w:tcPr>
          <w:p w14:paraId="566BB6EB" w14:textId="77777777" w:rsidR="00F1110C" w:rsidRDefault="00BB3F41">
            <w:r>
              <w:rPr>
                <w:b/>
                <w:bCs/>
                <w:color w:val="FFFFFF"/>
                <w:sz w:val="19"/>
                <w:szCs w:val="19"/>
              </w:rPr>
              <w:t>Action</w:t>
            </w:r>
          </w:p>
        </w:tc>
        <w:tc>
          <w:tcPr>
            <w:tcW w:w="3200" w:type="dxa"/>
            <w:shd w:val="clear" w:color="auto" w:fill="1F3864"/>
            <w:tcMar>
              <w:top w:w="100" w:type="dxa"/>
              <w:left w:w="120" w:type="dxa"/>
              <w:bottom w:w="100" w:type="dxa"/>
              <w:right w:w="120" w:type="dxa"/>
            </w:tcMar>
          </w:tcPr>
          <w:p w14:paraId="7D5549E2" w14:textId="77777777" w:rsidR="00F1110C" w:rsidRDefault="00BB3F41">
            <w:r>
              <w:rPr>
                <w:b/>
                <w:bCs/>
                <w:color w:val="FFFFFF"/>
                <w:sz w:val="19"/>
                <w:szCs w:val="19"/>
              </w:rPr>
              <w:t>Timeline</w:t>
            </w:r>
          </w:p>
        </w:tc>
      </w:tr>
      <w:tr w:rsidR="00F1110C" w14:paraId="7565FD18" w14:textId="77777777">
        <w:tc>
          <w:tcPr>
            <w:tcW w:w="1200" w:type="dxa"/>
            <w:shd w:val="clear" w:color="auto" w:fill="F2F2F2"/>
            <w:tcMar>
              <w:top w:w="80" w:type="dxa"/>
              <w:left w:w="120" w:type="dxa"/>
              <w:bottom w:w="80" w:type="dxa"/>
              <w:right w:w="120" w:type="dxa"/>
            </w:tcMar>
          </w:tcPr>
          <w:p w14:paraId="42C6BD80" w14:textId="77777777" w:rsidR="00F1110C" w:rsidRDefault="00BB3F41">
            <w:r>
              <w:rPr>
                <w:sz w:val="19"/>
                <w:szCs w:val="19"/>
              </w:rPr>
              <w:t>Step 1 — Informal</w:t>
            </w:r>
          </w:p>
        </w:tc>
        <w:tc>
          <w:tcPr>
            <w:tcW w:w="4960" w:type="dxa"/>
            <w:shd w:val="clear" w:color="auto" w:fill="F2F2F2"/>
            <w:tcMar>
              <w:top w:w="80" w:type="dxa"/>
              <w:left w:w="120" w:type="dxa"/>
              <w:bottom w:w="80" w:type="dxa"/>
              <w:right w:w="120" w:type="dxa"/>
            </w:tcMar>
          </w:tcPr>
          <w:p w14:paraId="5D609F94" w14:textId="77777777" w:rsidR="00F1110C" w:rsidRDefault="00BB3F41">
            <w:proofErr w:type="gramStart"/>
            <w:r>
              <w:rPr>
                <w:sz w:val="19"/>
                <w:szCs w:val="19"/>
              </w:rPr>
              <w:t>Employee raises</w:t>
            </w:r>
            <w:proofErr w:type="gramEnd"/>
            <w:r>
              <w:rPr>
                <w:sz w:val="19"/>
                <w:szCs w:val="19"/>
              </w:rPr>
              <w:t xml:space="preserve"> the concern informally with their immediate supervisor or site principal, who attempts to resolve the matter at the site level.</w:t>
            </w:r>
          </w:p>
        </w:tc>
        <w:tc>
          <w:tcPr>
            <w:tcW w:w="3200" w:type="dxa"/>
            <w:shd w:val="clear" w:color="auto" w:fill="F2F2F2"/>
            <w:tcMar>
              <w:top w:w="80" w:type="dxa"/>
              <w:left w:w="120" w:type="dxa"/>
              <w:bottom w:w="80" w:type="dxa"/>
              <w:right w:w="120" w:type="dxa"/>
            </w:tcMar>
          </w:tcPr>
          <w:p w14:paraId="5ED6E6ED" w14:textId="77777777" w:rsidR="00F1110C" w:rsidRDefault="00BB3F41">
            <w:r>
              <w:rPr>
                <w:sz w:val="19"/>
                <w:szCs w:val="19"/>
              </w:rPr>
              <w:t>As soon as practicable after the issue arises</w:t>
            </w:r>
          </w:p>
        </w:tc>
      </w:tr>
      <w:tr w:rsidR="00F1110C" w14:paraId="4C9E8F07" w14:textId="77777777">
        <w:tc>
          <w:tcPr>
            <w:tcW w:w="1200" w:type="dxa"/>
            <w:tcMar>
              <w:top w:w="80" w:type="dxa"/>
              <w:left w:w="120" w:type="dxa"/>
              <w:bottom w:w="80" w:type="dxa"/>
              <w:right w:w="120" w:type="dxa"/>
            </w:tcMar>
          </w:tcPr>
          <w:p w14:paraId="64AB6A3E" w14:textId="77777777" w:rsidR="00F1110C" w:rsidRDefault="00BB3F41">
            <w:r>
              <w:rPr>
                <w:sz w:val="19"/>
                <w:szCs w:val="19"/>
              </w:rPr>
              <w:t>Step 2 — Written Complaint</w:t>
            </w:r>
          </w:p>
        </w:tc>
        <w:tc>
          <w:tcPr>
            <w:tcW w:w="4960" w:type="dxa"/>
            <w:tcMar>
              <w:top w:w="80" w:type="dxa"/>
              <w:left w:w="120" w:type="dxa"/>
              <w:bottom w:w="80" w:type="dxa"/>
              <w:right w:w="120" w:type="dxa"/>
            </w:tcMar>
          </w:tcPr>
          <w:p w14:paraId="1F17B55A" w14:textId="77777777" w:rsidR="00F1110C" w:rsidRDefault="00BB3F41">
            <w:r>
              <w:rPr>
                <w:sz w:val="19"/>
                <w:szCs w:val="19"/>
              </w:rPr>
              <w:t xml:space="preserve">If unresolved, employee submits a written complaint describing the issue and </w:t>
            </w:r>
            <w:proofErr w:type="gramStart"/>
            <w:r>
              <w:rPr>
                <w:sz w:val="19"/>
                <w:szCs w:val="19"/>
              </w:rPr>
              <w:t>requested</w:t>
            </w:r>
            <w:proofErr w:type="gramEnd"/>
            <w:r>
              <w:rPr>
                <w:sz w:val="19"/>
                <w:szCs w:val="19"/>
              </w:rPr>
              <w:t xml:space="preserve"> resolution. Site administrator/supervisor provides a written response.</w:t>
            </w:r>
          </w:p>
        </w:tc>
        <w:tc>
          <w:tcPr>
            <w:tcW w:w="3200" w:type="dxa"/>
            <w:tcMar>
              <w:top w:w="80" w:type="dxa"/>
              <w:left w:w="120" w:type="dxa"/>
              <w:bottom w:w="80" w:type="dxa"/>
              <w:right w:w="120" w:type="dxa"/>
            </w:tcMar>
          </w:tcPr>
          <w:p w14:paraId="6B94F597" w14:textId="77777777" w:rsidR="00F1110C" w:rsidRDefault="00BB3F41">
            <w:r>
              <w:rPr>
                <w:sz w:val="19"/>
                <w:szCs w:val="19"/>
              </w:rPr>
              <w:t>Complaint filed within 60 days of the event or circumstance giving rise to it; site-level written response within 10 + 5 working days</w:t>
            </w:r>
          </w:p>
        </w:tc>
      </w:tr>
      <w:tr w:rsidR="00F1110C" w14:paraId="2221466D" w14:textId="77777777">
        <w:tc>
          <w:tcPr>
            <w:tcW w:w="1200" w:type="dxa"/>
            <w:shd w:val="clear" w:color="auto" w:fill="F2F2F2"/>
            <w:tcMar>
              <w:top w:w="80" w:type="dxa"/>
              <w:left w:w="120" w:type="dxa"/>
              <w:bottom w:w="80" w:type="dxa"/>
              <w:right w:w="120" w:type="dxa"/>
            </w:tcMar>
          </w:tcPr>
          <w:p w14:paraId="79E1CC0B" w14:textId="77777777" w:rsidR="00F1110C" w:rsidRDefault="00BB3F41">
            <w:r>
              <w:rPr>
                <w:sz w:val="19"/>
                <w:szCs w:val="19"/>
              </w:rPr>
              <w:t>Step 3 — Superintendent Appeal</w:t>
            </w:r>
          </w:p>
        </w:tc>
        <w:tc>
          <w:tcPr>
            <w:tcW w:w="4960" w:type="dxa"/>
            <w:shd w:val="clear" w:color="auto" w:fill="F2F2F2"/>
            <w:tcMar>
              <w:top w:w="80" w:type="dxa"/>
              <w:left w:w="120" w:type="dxa"/>
              <w:bottom w:w="80" w:type="dxa"/>
              <w:right w:w="120" w:type="dxa"/>
            </w:tcMar>
          </w:tcPr>
          <w:p w14:paraId="665DAD4B" w14:textId="77777777" w:rsidR="00F1110C" w:rsidRDefault="00BB3F41">
            <w:r>
              <w:rPr>
                <w:sz w:val="19"/>
                <w:szCs w:val="19"/>
              </w:rPr>
              <w:t>If unresolved, employee may appeal in writing to the Superintendent or designee, who reviews the matter and issues a written response.</w:t>
            </w:r>
          </w:p>
        </w:tc>
        <w:tc>
          <w:tcPr>
            <w:tcW w:w="3200" w:type="dxa"/>
            <w:shd w:val="clear" w:color="auto" w:fill="F2F2F2"/>
            <w:tcMar>
              <w:top w:w="80" w:type="dxa"/>
              <w:left w:w="120" w:type="dxa"/>
              <w:bottom w:w="80" w:type="dxa"/>
              <w:right w:w="120" w:type="dxa"/>
            </w:tcMar>
          </w:tcPr>
          <w:p w14:paraId="32CDF448" w14:textId="77777777" w:rsidR="00F1110C" w:rsidRDefault="00BB3F41">
            <w:r>
              <w:rPr>
                <w:sz w:val="19"/>
                <w:szCs w:val="19"/>
              </w:rPr>
              <w:t>Appeal filed within 5 working days of the Step 2 response; Superintendent response within 10 + 5 working days</w:t>
            </w:r>
          </w:p>
        </w:tc>
      </w:tr>
      <w:tr w:rsidR="00F1110C" w14:paraId="3DA60422" w14:textId="77777777">
        <w:tc>
          <w:tcPr>
            <w:tcW w:w="1200" w:type="dxa"/>
            <w:tcMar>
              <w:top w:w="80" w:type="dxa"/>
              <w:left w:w="120" w:type="dxa"/>
              <w:bottom w:w="80" w:type="dxa"/>
              <w:right w:w="120" w:type="dxa"/>
            </w:tcMar>
          </w:tcPr>
          <w:p w14:paraId="71977606" w14:textId="77777777" w:rsidR="00F1110C" w:rsidRDefault="00BB3F41">
            <w:r>
              <w:rPr>
                <w:sz w:val="19"/>
                <w:szCs w:val="19"/>
              </w:rPr>
              <w:t>Step 4 — Board Appeal</w:t>
            </w:r>
          </w:p>
        </w:tc>
        <w:tc>
          <w:tcPr>
            <w:tcW w:w="4960" w:type="dxa"/>
            <w:tcMar>
              <w:top w:w="80" w:type="dxa"/>
              <w:left w:w="120" w:type="dxa"/>
              <w:bottom w:w="80" w:type="dxa"/>
              <w:right w:w="120" w:type="dxa"/>
            </w:tcMar>
          </w:tcPr>
          <w:p w14:paraId="5A97A762" w14:textId="77777777" w:rsidR="00F1110C" w:rsidRDefault="00BB3F41">
            <w:r>
              <w:rPr>
                <w:sz w:val="19"/>
                <w:szCs w:val="19"/>
              </w:rPr>
              <w:t>If still unresolved, employee may appeal in writing to the Governing Board. The Board reviews the record and issues a final written decision.</w:t>
            </w:r>
          </w:p>
        </w:tc>
        <w:tc>
          <w:tcPr>
            <w:tcW w:w="3200" w:type="dxa"/>
            <w:tcMar>
              <w:top w:w="80" w:type="dxa"/>
              <w:left w:w="120" w:type="dxa"/>
              <w:bottom w:w="80" w:type="dxa"/>
              <w:right w:w="120" w:type="dxa"/>
            </w:tcMar>
          </w:tcPr>
          <w:p w14:paraId="06FD4754" w14:textId="77777777" w:rsidR="00F1110C" w:rsidRDefault="00BB3F41">
            <w:r>
              <w:rPr>
                <w:sz w:val="19"/>
                <w:szCs w:val="19"/>
              </w:rPr>
              <w:t>Appeal filed within 5 working days of the Step 3 response; Board decision within 30 days</w:t>
            </w:r>
          </w:p>
        </w:tc>
      </w:tr>
    </w:tbl>
    <w:p w14:paraId="24F9630C" w14:textId="77777777" w:rsidR="00F1110C" w:rsidRDefault="00F1110C">
      <w:pPr>
        <w:spacing w:before="100" w:after="100"/>
      </w:pPr>
    </w:p>
    <w:p w14:paraId="0E597CE8" w14:textId="77777777" w:rsidR="00F1110C" w:rsidRDefault="00BB3F41">
      <w:pPr>
        <w:spacing w:before="60" w:after="60"/>
      </w:pPr>
      <w:r>
        <w:rPr>
          <w:color w:val="1A1A1A"/>
        </w:rPr>
        <w:t>Timelines at each step may be extended by mutual written agreement of the parties. Failure by the employee to timely advance the complaint to the next step constitutes withdrawal of the complaint at that level, unless good cause for the delay is shown.</w:t>
      </w:r>
    </w:p>
    <w:p w14:paraId="1A1996F1" w14:textId="77777777" w:rsidR="00F1110C" w:rsidRDefault="00BB3F41">
      <w:pPr>
        <w:shd w:val="clear" w:color="auto" w:fill="1F3864"/>
        <w:spacing w:before="300" w:after="120"/>
        <w:ind w:right="120"/>
      </w:pPr>
      <w:r>
        <w:rPr>
          <w:b/>
          <w:bCs/>
          <w:color w:val="FFFFFF"/>
          <w:sz w:val="24"/>
          <w:szCs w:val="24"/>
        </w:rPr>
        <w:t>4</w:t>
      </w:r>
      <w:proofErr w:type="gramStart"/>
      <w:r>
        <w:rPr>
          <w:b/>
          <w:bCs/>
          <w:color w:val="FFFFFF"/>
          <w:sz w:val="24"/>
          <w:szCs w:val="24"/>
        </w:rPr>
        <w:t>.  PROHIBITION</w:t>
      </w:r>
      <w:proofErr w:type="gramEnd"/>
      <w:r>
        <w:rPr>
          <w:b/>
          <w:bCs/>
          <w:color w:val="FFFFFF"/>
          <w:sz w:val="24"/>
          <w:szCs w:val="24"/>
        </w:rPr>
        <w:t xml:space="preserve"> AGAINST RETALIATION</w:t>
      </w:r>
    </w:p>
    <w:p w14:paraId="62C05A0A" w14:textId="77777777" w:rsidR="00F1110C" w:rsidRDefault="00BB3F41">
      <w:pPr>
        <w:spacing w:before="60" w:after="60"/>
      </w:pPr>
      <w:r>
        <w:rPr>
          <w:color w:val="1A1A1A"/>
        </w:rPr>
        <w:t>Retaliation against any employee who files or participates in a complaint under this policy is strictly prohibited and may result in disciplinary action, consistent with Policy 1-101.</w:t>
      </w:r>
    </w:p>
    <w:p w14:paraId="084B1E35" w14:textId="77777777" w:rsidR="00F1110C" w:rsidRDefault="00BB3F41">
      <w:pPr>
        <w:shd w:val="clear" w:color="auto" w:fill="1F3864"/>
        <w:spacing w:before="300" w:after="120"/>
        <w:ind w:right="120"/>
      </w:pPr>
      <w:r>
        <w:rPr>
          <w:b/>
          <w:bCs/>
          <w:color w:val="FFFFFF"/>
          <w:sz w:val="24"/>
          <w:szCs w:val="24"/>
        </w:rPr>
        <w:t>5</w:t>
      </w:r>
      <w:proofErr w:type="gramStart"/>
      <w:r>
        <w:rPr>
          <w:b/>
          <w:bCs/>
          <w:color w:val="FFFFFF"/>
          <w:sz w:val="24"/>
          <w:szCs w:val="24"/>
        </w:rPr>
        <w:t>.  RECORDS</w:t>
      </w:r>
      <w:proofErr w:type="gramEnd"/>
    </w:p>
    <w:p w14:paraId="44D2924C" w14:textId="77777777" w:rsidR="00F1110C" w:rsidRDefault="00BB3F41">
      <w:pPr>
        <w:spacing w:before="60" w:after="60"/>
      </w:pPr>
      <w:r>
        <w:rPr>
          <w:color w:val="1A1A1A"/>
        </w:rPr>
        <w:t>Written complaints, responses, and appeal decisions issued under this policy shall be maintained by Human Resources in a complaint log, separate from the employee's general personnel file unless the resolution results in documented corrective or disciplinary action under Policy 5-302.</w:t>
      </w:r>
    </w:p>
    <w:p w14:paraId="5D434C8B" w14:textId="77777777" w:rsidR="00F1110C" w:rsidRDefault="00BB3F41">
      <w:pPr>
        <w:shd w:val="clear" w:color="auto" w:fill="1F3864"/>
        <w:spacing w:before="300" w:after="120"/>
        <w:ind w:right="120"/>
      </w:pPr>
      <w:r>
        <w:rPr>
          <w:b/>
          <w:bCs/>
          <w:color w:val="FFFFFF"/>
          <w:sz w:val="24"/>
          <w:szCs w:val="24"/>
        </w:rPr>
        <w:t>6</w:t>
      </w:r>
      <w:proofErr w:type="gramStart"/>
      <w:r>
        <w:rPr>
          <w:b/>
          <w:bCs/>
          <w:color w:val="FFFFFF"/>
          <w:sz w:val="24"/>
          <w:szCs w:val="24"/>
        </w:rPr>
        <w:t>.  RELATIONSHIP</w:t>
      </w:r>
      <w:proofErr w:type="gramEnd"/>
      <w:r>
        <w:rPr>
          <w:b/>
          <w:bCs/>
          <w:color w:val="FFFFFF"/>
          <w:sz w:val="24"/>
          <w:szCs w:val="24"/>
        </w:rPr>
        <w:t xml:space="preserve"> TO COLLECTIVE BARGAINING AGREEMENTS</w:t>
      </w:r>
    </w:p>
    <w:p w14:paraId="79DC4FA7" w14:textId="77777777" w:rsidR="00F1110C" w:rsidRDefault="00BB3F41">
      <w:pPr>
        <w:spacing w:before="60" w:after="60"/>
      </w:pPr>
      <w:r>
        <w:rPr>
          <w:color w:val="1A1A1A"/>
        </w:rPr>
        <w:t xml:space="preserve">Nothing in this policy is intended to replace, conflict with, or diminish any grievance or dispute resolution procedure available to a union-represented employee under an applicable collective bargaining agreement. Where a matter is properly </w:t>
      </w:r>
      <w:proofErr w:type="spellStart"/>
      <w:r>
        <w:rPr>
          <w:color w:val="1A1A1A"/>
        </w:rPr>
        <w:t>grievable</w:t>
      </w:r>
      <w:proofErr w:type="spellEnd"/>
      <w:r>
        <w:rPr>
          <w:color w:val="1A1A1A"/>
        </w:rPr>
        <w:t xml:space="preserve"> under a CBA, the employee should be directed to that grievance procedure rather than this policy, consistent with HR-SOP-001, Section 15.</w:t>
      </w:r>
    </w:p>
    <w:p w14:paraId="13E8ADBC" w14:textId="77777777" w:rsidR="00F1110C" w:rsidRDefault="00BB3F41">
      <w:pPr>
        <w:shd w:val="clear" w:color="auto" w:fill="1F3864"/>
        <w:spacing w:before="300" w:after="120"/>
        <w:ind w:right="120"/>
      </w:pPr>
      <w:r>
        <w:rPr>
          <w:b/>
          <w:bCs/>
          <w:color w:val="FFFFFF"/>
          <w:sz w:val="24"/>
          <w:szCs w:val="24"/>
        </w:rPr>
        <w:t>7</w:t>
      </w:r>
      <w:proofErr w:type="gramStart"/>
      <w:r>
        <w:rPr>
          <w:b/>
          <w:bCs/>
          <w:color w:val="FFFFFF"/>
          <w:sz w:val="24"/>
          <w:szCs w:val="24"/>
        </w:rPr>
        <w:t>.  ADOPTION</w:t>
      </w:r>
      <w:proofErr w:type="gramEnd"/>
    </w:p>
    <w:p w14:paraId="605DC6B5" w14:textId="77777777" w:rsidR="00F1110C" w:rsidRDefault="00BB3F41">
      <w:pPr>
        <w:spacing w:before="60" w:after="60"/>
      </w:pPr>
      <w:r>
        <w:rPr>
          <w:color w:val="1A1A1A"/>
        </w:rPr>
        <w:t>This policy is presented in draft form for Governing Board review and adoption. Upon adoption, HR-SOP-001 should be revised to replace its "Not separately published" citation for the Complaints — Certificated, Classified, and Management policy with the adopted policy number and adoption date.</w:t>
      </w:r>
    </w:p>
    <w:p w14:paraId="089CFD8D" w14:textId="77777777" w:rsidR="00F1110C" w:rsidRDefault="00F1110C">
      <w:pPr>
        <w:spacing w:before="3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F1110C" w14:paraId="70E384F8" w14:textId="77777777">
        <w:tc>
          <w:tcPr>
            <w:tcW w:w="4680" w:type="dxa"/>
            <w:tcMar>
              <w:top w:w="100" w:type="dxa"/>
              <w:left w:w="120" w:type="dxa"/>
              <w:bottom w:w="100" w:type="dxa"/>
              <w:right w:w="120" w:type="dxa"/>
            </w:tcMar>
          </w:tcPr>
          <w:p w14:paraId="09B7BE00" w14:textId="77777777" w:rsidR="00F1110C" w:rsidRDefault="00BB3F41">
            <w:r>
              <w:rPr>
                <w:b/>
                <w:bCs/>
              </w:rPr>
              <w:t>Recommended By:</w:t>
            </w:r>
          </w:p>
          <w:p w14:paraId="6900CD2E" w14:textId="77777777" w:rsidR="00F1110C" w:rsidRDefault="00F1110C"/>
          <w:p w14:paraId="5ECC4CFA" w14:textId="77777777" w:rsidR="00F1110C" w:rsidRDefault="00BB3F41">
            <w:r>
              <w:t>Angela Gouker, Superintendent</w:t>
            </w:r>
          </w:p>
          <w:p w14:paraId="5EB208E8" w14:textId="332B32F6" w:rsidR="00F1110C" w:rsidRDefault="00F1110C"/>
        </w:tc>
        <w:tc>
          <w:tcPr>
            <w:tcW w:w="4680" w:type="dxa"/>
            <w:tcMar>
              <w:top w:w="100" w:type="dxa"/>
              <w:left w:w="120" w:type="dxa"/>
              <w:bottom w:w="100" w:type="dxa"/>
              <w:right w:w="120" w:type="dxa"/>
            </w:tcMar>
          </w:tcPr>
          <w:p w14:paraId="6F0C904F" w14:textId="77777777" w:rsidR="00F1110C" w:rsidRDefault="00BB3F41">
            <w:r>
              <w:rPr>
                <w:b/>
                <w:bCs/>
              </w:rPr>
              <w:t>Board Adoption Date:</w:t>
            </w:r>
          </w:p>
          <w:p w14:paraId="0737FF7F" w14:textId="63DE4E6E" w:rsidR="00F1110C" w:rsidRDefault="00CC32F2">
            <w:r>
              <w:t>8/20/2026</w:t>
            </w:r>
          </w:p>
          <w:p w14:paraId="0A516D87" w14:textId="6E4A4AF9" w:rsidR="00F1110C" w:rsidRDefault="00BB3F41">
            <w:r>
              <w:t xml:space="preserve">Assigned Policy Number: </w:t>
            </w:r>
            <w:r w:rsidR="00CC32F2">
              <w:t>5-304</w:t>
            </w:r>
          </w:p>
        </w:tc>
      </w:tr>
    </w:tbl>
    <w:p w14:paraId="63710F62" w14:textId="77777777" w:rsidR="00BB3F41" w:rsidRDefault="00BB3F41"/>
    <w:sectPr w:rsidR="00BB3F4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937B8"/>
    <w:multiLevelType w:val="hybridMultilevel"/>
    <w:tmpl w:val="A8926B7C"/>
    <w:lvl w:ilvl="0" w:tplc="0D12BB70">
      <w:start w:val="1"/>
      <w:numFmt w:val="bullet"/>
      <w:lvlText w:val="●"/>
      <w:lvlJc w:val="left"/>
      <w:pPr>
        <w:ind w:left="720" w:hanging="360"/>
      </w:pPr>
    </w:lvl>
    <w:lvl w:ilvl="1" w:tplc="38F45CEA">
      <w:start w:val="1"/>
      <w:numFmt w:val="bullet"/>
      <w:lvlText w:val="○"/>
      <w:lvlJc w:val="left"/>
      <w:pPr>
        <w:ind w:left="1440" w:hanging="360"/>
      </w:pPr>
    </w:lvl>
    <w:lvl w:ilvl="2" w:tplc="E5FCBA4C">
      <w:start w:val="1"/>
      <w:numFmt w:val="bullet"/>
      <w:lvlText w:val="■"/>
      <w:lvlJc w:val="left"/>
      <w:pPr>
        <w:ind w:left="2160" w:hanging="360"/>
      </w:pPr>
    </w:lvl>
    <w:lvl w:ilvl="3" w:tplc="AE1C0BEA">
      <w:start w:val="1"/>
      <w:numFmt w:val="bullet"/>
      <w:lvlText w:val="●"/>
      <w:lvlJc w:val="left"/>
      <w:pPr>
        <w:ind w:left="2880" w:hanging="360"/>
      </w:pPr>
    </w:lvl>
    <w:lvl w:ilvl="4" w:tplc="4A9A7A2E">
      <w:start w:val="1"/>
      <w:numFmt w:val="bullet"/>
      <w:lvlText w:val="○"/>
      <w:lvlJc w:val="left"/>
      <w:pPr>
        <w:ind w:left="3600" w:hanging="360"/>
      </w:pPr>
    </w:lvl>
    <w:lvl w:ilvl="5" w:tplc="9F48F6E8">
      <w:start w:val="1"/>
      <w:numFmt w:val="bullet"/>
      <w:lvlText w:val="■"/>
      <w:lvlJc w:val="left"/>
      <w:pPr>
        <w:ind w:left="4320" w:hanging="360"/>
      </w:pPr>
    </w:lvl>
    <w:lvl w:ilvl="6" w:tplc="CD14FF80">
      <w:start w:val="1"/>
      <w:numFmt w:val="bullet"/>
      <w:lvlText w:val="●"/>
      <w:lvlJc w:val="left"/>
      <w:pPr>
        <w:ind w:left="5040" w:hanging="360"/>
      </w:pPr>
    </w:lvl>
    <w:lvl w:ilvl="7" w:tplc="6EDA2A0E">
      <w:start w:val="1"/>
      <w:numFmt w:val="bullet"/>
      <w:lvlText w:val="●"/>
      <w:lvlJc w:val="left"/>
      <w:pPr>
        <w:ind w:left="5760" w:hanging="360"/>
      </w:pPr>
    </w:lvl>
    <w:lvl w:ilvl="8" w:tplc="D414B726">
      <w:start w:val="1"/>
      <w:numFmt w:val="bullet"/>
      <w:lvlText w:val="●"/>
      <w:lvlJc w:val="left"/>
      <w:pPr>
        <w:ind w:left="6480" w:hanging="360"/>
      </w:pPr>
    </w:lvl>
  </w:abstractNum>
  <w:num w:numId="1" w16cid:durableId="18171453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10C"/>
    <w:rsid w:val="00223BE0"/>
    <w:rsid w:val="00957B6F"/>
    <w:rsid w:val="00A24216"/>
    <w:rsid w:val="00BB05B0"/>
    <w:rsid w:val="00BB3F41"/>
    <w:rsid w:val="00CA4289"/>
    <w:rsid w:val="00CC32F2"/>
    <w:rsid w:val="00F1110C"/>
    <w:rsid w:val="00FB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3451"/>
  <w15:docId w15:val="{C17EF9C7-9DAE-4373-91D5-5F2EE286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826</Words>
  <Characters>4712</Characters>
  <Application>Microsoft Office Word</Application>
  <DocSecurity>0</DocSecurity>
  <Lines>39</Lines>
  <Paragraphs>11</Paragraphs>
  <ScaleCrop>false</ScaleCrop>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Gouker, Angela</cp:lastModifiedBy>
  <cp:revision>6</cp:revision>
  <dcterms:created xsi:type="dcterms:W3CDTF">2026-07-27T22:13:00Z</dcterms:created>
  <dcterms:modified xsi:type="dcterms:W3CDTF">2026-08-25T00:02:00Z</dcterms:modified>
</cp:coreProperties>
</file>